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0523" w14:textId="77777777" w:rsidR="00C45594" w:rsidRDefault="001D176C">
      <w:pPr>
        <w:widowControl w:val="0"/>
        <w:spacing w:line="240" w:lineRule="auto"/>
        <w:jc w:val="center"/>
        <w:rPr>
          <w:b/>
          <w:color w:val="7030A0"/>
          <w:sz w:val="36"/>
          <w:szCs w:val="36"/>
          <w:rFonts w:ascii="Calibri" w:eastAsia="Calibri" w:hAnsi="Calibri" w:cs="Calibri"/>
        </w:rPr>
      </w:pPr>
      <w:bookmarkStart w:id="0" w:name="_gjdgxs"/>
      <w:bookmarkEnd w:id="0"/>
      <w:r>
        <w:rPr>
          <w:b/>
          <w:color w:val="7030A0"/>
          <w:sz w:val="36"/>
          <w:szCs w:val="36"/>
          <w:rFonts w:ascii="Calibri" w:hAnsi="Calibri"/>
        </w:rPr>
        <w:t xml:space="preserve">The University of Law rivela i piani per le aperture dei campus a settembre</w:t>
      </w:r>
      <w:r>
        <w:rPr>
          <w:b/>
          <w:color w:val="7030A0"/>
          <w:sz w:val="36"/>
          <w:szCs w:val="36"/>
          <w:rFonts w:ascii="Calibri" w:hAnsi="Calibri"/>
        </w:rPr>
        <w:t xml:space="preserve">  </w:t>
      </w:r>
    </w:p>
    <w:p w14:paraId="3561DB3E" w14:textId="77777777" w:rsidR="00C45594" w:rsidRDefault="00C45594">
      <w:bookmarkStart w:id="1" w:name="_2x09k13v1pz5"/>
      <w:bookmarkEnd w:id="1"/>
    </w:p>
    <w:p w14:paraId="0624B6F6" w14:textId="77777777" w:rsidR="00C45594" w:rsidRDefault="00C45594">
      <w:bookmarkStart w:id="2" w:name="_taxqa6o22o8q"/>
      <w:bookmarkEnd w:id="2"/>
    </w:p>
    <w:p w14:paraId="498BC240" w14:textId="77777777" w:rsidR="00C45594" w:rsidRDefault="0036080F">
      <w:pPr>
        <w:jc w:val="both"/>
      </w:pPr>
      <w:r>
        <w:t xml:space="preserve">Alla luce del continuo allentamento delle restrizioni del lockdown, </w:t>
      </w:r>
      <w:hyperlink r:id="rId6">
        <w:r>
          <w:rPr>
            <w:color w:val="1155CC"/>
            <w:u w:val="single"/>
          </w:rPr>
          <w:t xml:space="preserve">The University of Law (ULaw)</w:t>
        </w:r>
      </w:hyperlink>
      <w:r>
        <w:t xml:space="preserve"> ha annunciato la propria intenzione di riaprire tutti i suoi campus ULaw nel Regno Unito per il personale e gli studenti a settembre.</w:t>
      </w:r>
      <w:r>
        <w:t xml:space="preserve"> </w:t>
      </w:r>
    </w:p>
    <w:p w14:paraId="11A7E4A6" w14:textId="77777777" w:rsidR="00C45594" w:rsidRDefault="00C45594">
      <w:pPr>
        <w:jc w:val="both"/>
      </w:pPr>
    </w:p>
    <w:p w14:paraId="70FB6E26" w14:textId="77777777" w:rsidR="00C45594" w:rsidRDefault="0036080F">
      <w:pPr>
        <w:jc w:val="both"/>
      </w:pPr>
      <w:r>
        <w:t xml:space="preserve">Nell'ambito dei piani per la riapertura di ULaw, saranno introdotte una serie di misure per garantire la sicurezza e il benessere del personale e degli studenti.</w:t>
      </w:r>
      <w:r>
        <w:t xml:space="preserve"> </w:t>
      </w:r>
      <w:r>
        <w:t xml:space="preserve">Le misure includeranno controlli della temperatura all'arrivo, aree provviste di gel disinfettanti, schermi in plexiglas, turni di pulizia migliorati e aumentati, salviette e prodotti antibatterici disponibili presso punti di contatto, ad esempio stampanti, sistemi unidirezionali e distanziamento sociale con marcatori ben visibili sui pavimenti.</w:t>
      </w:r>
      <w:r>
        <w:t xml:space="preserve"> </w:t>
      </w:r>
    </w:p>
    <w:p w14:paraId="78BD8A55" w14:textId="77777777" w:rsidR="00C45594" w:rsidRDefault="00C45594">
      <w:pPr>
        <w:jc w:val="both"/>
      </w:pPr>
    </w:p>
    <w:p w14:paraId="1A70D9B0" w14:textId="77777777" w:rsidR="00C45594" w:rsidRDefault="0036080F">
      <w:pPr>
        <w:jc w:val="both"/>
      </w:pPr>
      <w:r>
        <w:t xml:space="preserve">Queste misure contribuiranno a garantire che tutto il personale e gli studenti siano protetti dal virus e aderiscano alle linee guida richieste del governo.</w:t>
      </w:r>
    </w:p>
    <w:p w14:paraId="765C03AF" w14:textId="77777777" w:rsidR="00C45594" w:rsidRDefault="00C45594">
      <w:pPr>
        <w:jc w:val="both"/>
        <w:rPr>
          <w:sz w:val="21"/>
          <w:szCs w:val="21"/>
        </w:rPr>
      </w:pPr>
    </w:p>
    <w:p w14:paraId="43064D1B" w14:textId="77777777" w:rsidR="00C45594" w:rsidRDefault="0036080F"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114300" distB="114300" distL="114300" distR="114300" wp14:anchorId="60D945BC" wp14:editId="0A552992">
            <wp:extent cx="2854163" cy="402821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163" cy="402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C8DA73" w14:textId="77777777" w:rsidR="00C45594" w:rsidRDefault="00C45594">
      <w:pPr>
        <w:jc w:val="both"/>
      </w:pPr>
    </w:p>
    <w:p w14:paraId="2B715F38" w14:textId="24F08CC1" w:rsidR="00C45594" w:rsidRDefault="0036080F" w:rsidP="001D176C">
      <w:pPr>
        <w:jc w:val="both"/>
      </w:pPr>
      <w:r>
        <w:t xml:space="preserve">Al fine di alleviare ulteriormente l'incertezza percepita dai futuri studenti, l'università offre anche opzioni di studio flessibili per gli studenti attraverso la propria </w:t>
      </w:r>
      <w:hyperlink r:id="rId8" w:history="1">
        <w:r>
          <w:rPr>
            <w:rStyle w:val="Hyperlink"/>
          </w:rPr>
          <w:t xml:space="preserve">Study Guarantee</w:t>
        </w:r>
      </w:hyperlink>
      <w:r>
        <w:t xml:space="preserve">, ivi compresa la possibilità di iniziare le lezioni in un campus e passare a un altro in un secondo momento, così come corsi di apprendimento online e misti.</w:t>
      </w:r>
      <w:r>
        <w:t xml:space="preserve"> </w:t>
      </w:r>
      <w:r>
        <w:t xml:space="preserve">Tali corsi di apprendimento online e misti forniranno tutti la stessa esperienza, qualità dell'insegnamento e materiali dei corsi effettuati nel campus, ma gli studenti possono portarli con sé quando e dove desiderano.</w:t>
      </w:r>
      <w:r>
        <w:t xml:space="preserve"> </w:t>
      </w:r>
    </w:p>
    <w:p w14:paraId="3B548674" w14:textId="34B6EEC7" w:rsidR="00D239DC" w:rsidRDefault="00D239DC" w:rsidP="001D176C">
      <w:pPr>
        <w:jc w:val="both"/>
      </w:pPr>
    </w:p>
    <w:p w14:paraId="68F30B94" w14:textId="3181C39A" w:rsidR="00D239DC" w:rsidRDefault="00D239DC" w:rsidP="001D176C">
      <w:pPr>
        <w:jc w:val="both"/>
      </w:pPr>
      <w:r>
        <w:t xml:space="preserve">ULaw ha realizzato un video che illustra le misure di sicurezza e le opzioni di studio per gli studenti, che può essere visualizzato </w:t>
      </w:r>
      <w:hyperlink r:id="rId9" w:history="1">
        <w:r>
          <w:rPr>
            <w:rStyle w:val="Hyperlink"/>
          </w:rPr>
          <w:t xml:space="preserve">qui</w:t>
        </w:r>
      </w:hyperlink>
      <w:r>
        <w:t xml:space="preserve">.</w:t>
      </w:r>
      <w:r>
        <w:t xml:space="preserve"> </w:t>
      </w:r>
    </w:p>
    <w:p w14:paraId="375EC155" w14:textId="77777777" w:rsidR="00C45594" w:rsidRDefault="0036080F">
      <w:pPr>
        <w:widowControl w:val="0"/>
        <w:spacing w:line="240" w:lineRule="auto"/>
        <w:jc w:val="both"/>
      </w:pPr>
      <w:r>
        <w:t xml:space="preserve"> </w:t>
      </w:r>
    </w:p>
    <w:p w14:paraId="492BB97D" w14:textId="03F97C15" w:rsidR="00C45594" w:rsidRDefault="0036080F">
      <w:pPr>
        <w:widowControl w:val="0"/>
        <w:spacing w:line="240" w:lineRule="auto"/>
        <w:jc w:val="both"/>
      </w:pPr>
      <w:r>
        <w:t xml:space="preserve">Commentando sui piani in atto, il professor Andrea Nollent, vicecancelliere e CEO di ULaw afferma:</w:t>
      </w:r>
      <w:r>
        <w:t xml:space="preserve"> </w:t>
      </w:r>
      <w:r>
        <w:t xml:space="preserve">“Sebbene continuiamo ad affrontare tempi incerti, ci aspettiamo che i nostri campus riaprano a settembre e stiamo facendo tutto il possibile per garantire la salute e il benessere di tutto il nostro staff e degli studenti introducendo diverse misure di sicurezza nei campus.</w:t>
      </w:r>
    </w:p>
    <w:p w14:paraId="2D77C18F" w14:textId="77777777" w:rsidR="00C45594" w:rsidRDefault="00C45594">
      <w:pPr>
        <w:spacing w:line="240" w:lineRule="auto"/>
        <w:jc w:val="both"/>
      </w:pPr>
    </w:p>
    <w:p w14:paraId="664959EC" w14:textId="77777777" w:rsidR="00C45594" w:rsidRDefault="0036080F">
      <w:pPr>
        <w:spacing w:line="240" w:lineRule="auto"/>
        <w:jc w:val="both"/>
      </w:pPr>
      <w:r>
        <w:t xml:space="preserve">"È comprensibilmente un momento preoccupante per gli studenti che inizieranno i loro studi in uno dei nostri campus a settembre.</w:t>
      </w:r>
      <w:r>
        <w:t xml:space="preserve"> </w:t>
      </w:r>
      <w:r>
        <w:t xml:space="preserve">Ecco perché abbiamo introdotto la nostra Study Guarantee, che promette agli studenti che anche se i nostri campus non sono in grado di aprire, o se si trovano impossibilitati a viaggiare per qualsiasi motivo, i loro studi non saranno compromessi e saranno in grado di iniziare la loro vita universitaria come programmato.</w:t>
      </w:r>
      <w:r>
        <w:t xml:space="preserve"> </w:t>
      </w:r>
    </w:p>
    <w:p w14:paraId="270B9DCF" w14:textId="77777777" w:rsidR="00C45594" w:rsidRDefault="00C45594">
      <w:pPr>
        <w:spacing w:line="240" w:lineRule="auto"/>
        <w:jc w:val="both"/>
      </w:pPr>
    </w:p>
    <w:p w14:paraId="03B1D755" w14:textId="77777777" w:rsidR="00C45594" w:rsidRDefault="0036080F">
      <w:pPr>
        <w:spacing w:line="240" w:lineRule="auto"/>
        <w:jc w:val="both"/>
      </w:pPr>
      <w:r>
        <w:t xml:space="preserve">"Sappiamo che gli studenti sono desiderosi di continuare il proprio percorso educativo col fine ultimo di soddisfare le proprie ambizioni di carriera e in ULaw manteniamo il nostro impegno a sostenerli".</w:t>
      </w:r>
    </w:p>
    <w:p w14:paraId="589E9625" w14:textId="77777777" w:rsidR="00C45594" w:rsidRDefault="00C45594">
      <w:pPr>
        <w:spacing w:line="240" w:lineRule="auto"/>
        <w:jc w:val="both"/>
      </w:pPr>
    </w:p>
    <w:p w14:paraId="56F2E11B" w14:textId="77777777" w:rsidR="00C45594" w:rsidRDefault="0036080F">
      <w:pPr>
        <w:widowControl w:val="0"/>
        <w:spacing w:line="240" w:lineRule="auto"/>
        <w:jc w:val="both"/>
      </w:pPr>
      <w:r>
        <w:t xml:space="preserve">Per saperne di più sui piani di ULaw per settembre:</w:t>
      </w:r>
      <w:r>
        <w:t xml:space="preserve"> </w:t>
      </w:r>
      <w:hyperlink r:id="rId10">
        <w:r>
          <w:rPr>
            <w:color w:val="1155CC"/>
            <w:u w:val="single"/>
          </w:rPr>
          <w:t xml:space="preserve">https://www.law.ac.uk/study/guarantee/</w:t>
        </w:r>
      </w:hyperlink>
    </w:p>
    <w:p w14:paraId="3EB2B694" w14:textId="77777777" w:rsidR="00C45594" w:rsidRDefault="00C45594">
      <w:pPr>
        <w:widowControl w:val="0"/>
        <w:spacing w:line="360" w:lineRule="auto"/>
        <w:jc w:val="both"/>
      </w:pPr>
    </w:p>
    <w:p w14:paraId="69132993" w14:textId="77777777" w:rsidR="00C45594" w:rsidRDefault="00C45594">
      <w:pPr>
        <w:widowControl w:val="0"/>
        <w:spacing w:line="360" w:lineRule="auto"/>
        <w:jc w:val="both"/>
      </w:pPr>
    </w:p>
    <w:p w14:paraId="1F2ED621" w14:textId="77777777" w:rsidR="00C45594" w:rsidRDefault="0036080F">
      <w:pPr>
        <w:shd w:val="clear" w:color="auto" w:fill="FFFFFF"/>
        <w:spacing w:after="240" w:line="360" w:lineRule="auto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FINE</w:t>
      </w:r>
    </w:p>
    <w:p w14:paraId="62D96EC7" w14:textId="77777777" w:rsidR="00C45594" w:rsidRDefault="0036080F">
      <w:pPr>
        <w:shd w:val="clear" w:color="auto" w:fill="FFFFFF"/>
        <w:spacing w:before="240" w:after="240" w:line="36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Informazioni su The University of Law (ULaw)</w:t>
      </w:r>
    </w:p>
    <w:p w14:paraId="4A7BAA60" w14:textId="2EA805A5" w:rsidR="00C45594" w:rsidRDefault="00D01B63">
      <w:pPr>
        <w:shd w:val="clear" w:color="auto" w:fill="FFFFFF"/>
        <w:spacing w:before="240" w:after="240" w:line="360" w:lineRule="auto"/>
        <w:jc w:val="both"/>
        <w:rPr>
          <w:color w:val="222222"/>
          <w:sz w:val="20"/>
          <w:szCs w:val="20"/>
        </w:rPr>
      </w:pPr>
      <w:hyperlink r:id="rId11">
        <w:r>
          <w:rPr>
            <w:color w:val="1155CC"/>
            <w:sz w:val="20"/>
            <w:szCs w:val="20"/>
            <w:u w:val="single"/>
          </w:rPr>
          <w:t xml:space="preserve">The University of Law</w:t>
        </w:r>
      </w:hyperlink>
      <w:r>
        <w:rPr>
          <w:color w:val="222222"/>
          <w:sz w:val="20"/>
          <w:szCs w:val="20"/>
        </w:rPr>
        <w:t xml:space="preserve">è uno dei fornitori specializzati nell'istruzione e formazione legale più consolidati del Regno Unito, con campus a Londra, Birmingham, Bristol, Chester, Guildford, Leeds, Manchester e Nottingham e campus internazionali a Berlino e Hong Kong.</w:t>
      </w:r>
      <w:r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È inoltre possibile frequentare i nostri corsi di giurisprudenza presso The University of East Anglia, The University of Exeter, The University of Reading, The University of Liverpool e The University of Chester Law School.</w:t>
      </w:r>
      <w:r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I nostri corsi a tempo pieno e part-time sono disponibili anche online.</w:t>
      </w:r>
    </w:p>
    <w:p w14:paraId="0543F5CD" w14:textId="77777777" w:rsidR="00C45594" w:rsidRDefault="00C45594">
      <w:pPr>
        <w:ind w:left="720"/>
      </w:pPr>
      <w:bookmarkStart w:id="3" w:name="_3znysh7"/>
      <w:bookmarkEnd w:id="3"/>
    </w:p>
    <w:p w14:paraId="1B39738B" w14:textId="77777777" w:rsidR="00C45594" w:rsidRDefault="00C45594">
      <w:pPr>
        <w:ind w:left="720"/>
      </w:pPr>
      <w:bookmarkStart w:id="4" w:name="_2et92p0"/>
      <w:bookmarkEnd w:id="4"/>
    </w:p>
    <w:p w14:paraId="06126C93" w14:textId="77777777" w:rsidR="00C45594" w:rsidRDefault="00C45594">
      <w:bookmarkStart w:id="5" w:name="_tyjcwt"/>
      <w:bookmarkEnd w:id="5"/>
    </w:p>
    <w:p w14:paraId="0BDBE50C" w14:textId="77777777" w:rsidR="00C45594" w:rsidRDefault="00C45594">
      <w:bookmarkStart w:id="6" w:name="_xtavtzkf9ww9"/>
      <w:bookmarkEnd w:id="6"/>
    </w:p>
    <w:p w14:paraId="0DEEC631" w14:textId="77777777" w:rsidR="00C45594" w:rsidRDefault="0036080F">
      <w:bookmarkStart w:id="7" w:name="_rtfuuoisco57"/>
      <w:bookmarkEnd w:id="7"/>
      <w:r>
        <w:drawing>
          <wp:inline distT="114300" distB="114300" distL="114300" distR="114300" wp14:anchorId="00288B94" wp14:editId="2E7F4F75">
            <wp:extent cx="5731200" cy="81026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0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360E8F" w14:textId="77777777" w:rsidR="00C45594" w:rsidRDefault="00C45594"/>
    <w:sectPr w:rsidR="00C45594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324B" w14:textId="77777777" w:rsidR="0085064B" w:rsidRDefault="0036080F">
      <w:pPr>
        <w:spacing w:line="240" w:lineRule="auto"/>
      </w:pPr>
      <w:r>
        <w:separator/>
      </w:r>
    </w:p>
  </w:endnote>
  <w:endnote w:type="continuationSeparator" w:id="0">
    <w:p w14:paraId="251113C1" w14:textId="77777777" w:rsidR="0085064B" w:rsidRDefault="00360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192A" w14:textId="77777777" w:rsidR="0085064B" w:rsidRDefault="0036080F">
      <w:pPr>
        <w:spacing w:line="240" w:lineRule="auto"/>
      </w:pPr>
      <w:r>
        <w:separator/>
      </w:r>
    </w:p>
  </w:footnote>
  <w:footnote w:type="continuationSeparator" w:id="0">
    <w:p w14:paraId="1C564690" w14:textId="77777777" w:rsidR="0085064B" w:rsidRDefault="00360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E9B2" w14:textId="77777777" w:rsidR="00C45594" w:rsidRDefault="0036080F">
    <w:pPr>
      <w:jc w:val="center"/>
    </w:pPr>
    <w:r>
      <w:drawing>
        <wp:inline distT="114300" distB="114300" distL="114300" distR="114300" wp14:anchorId="320CA56E" wp14:editId="2A334334">
          <wp:extent cx="1381125" cy="10630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-39170" b="-39170"/>
                  <a:stretch>
                    <a:fillRect/>
                  </a:stretch>
                </pic:blipFill>
                <pic:spPr>
                  <a:xfrm>
                    <a:off x="0" y="0"/>
                    <a:ext cx="1381125" cy="1063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94"/>
    <w:rsid w:val="001D176C"/>
    <w:rsid w:val="0036080F"/>
    <w:rsid w:val="00533CD3"/>
    <w:rsid w:val="0085064B"/>
    <w:rsid w:val="00874C85"/>
    <w:rsid w:val="00C45594"/>
    <w:rsid w:val="00D01B63"/>
    <w:rsid w:val="00D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A213"/>
  <w15:docId w15:val="{BF63A24C-AC49-42A3-8FB4-A258C7D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D1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law.ac.uk/study/guarant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ac.uk/" TargetMode="External"/><Relationship Id="rId11" Type="http://schemas.openxmlformats.org/officeDocument/2006/relationships/hyperlink" Target="https://www.law.ac.uk/abou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aw.ac.uk/study/guarante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43OXqLp0Oc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Law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Lysette Gauna</dc:creator>
  <cp:lastModifiedBy>Nicola Carmyllie</cp:lastModifiedBy>
  <cp:revision>4</cp:revision>
  <dcterms:created xsi:type="dcterms:W3CDTF">2020-07-07T08:22:00Z</dcterms:created>
  <dcterms:modified xsi:type="dcterms:W3CDTF">2020-07-15T12:44:00Z</dcterms:modified>
</cp:coreProperties>
</file>